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1117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170"/>
      </w:tblGrid>
      <w:tr>
        <w:trPr>
          <w:trHeight w:val="279" w:hRule="atLeast"/>
          <w:cantSplit w:val="true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0000FF" w:val="clear"/>
          </w:tcPr>
          <w:p>
            <w:pPr>
              <w:pStyle w:val="Titre"/>
              <w:pBdr>
                <w:top w:val="nil"/>
                <w:left w:val="nil"/>
                <w:bottom w:val="nil"/>
                <w:right w:val="nil"/>
              </w:pBdr>
              <w:tabs>
                <w:tab w:val="clear" w:pos="709"/>
                <w:tab w:val="right" w:pos="11020" w:leader="none"/>
              </w:tabs>
              <w:snapToGrid w:val="false"/>
              <w:jc w:val="both"/>
              <w:rPr/>
            </w:pPr>
            <w:r>
              <w:rPr>
                <w:i/>
                <w:iCs/>
                <w:color w:val="FFFFFF"/>
                <w:sz w:val="20"/>
              </w:rPr>
              <w:t>Indice Biologique Macrophytique en Rivière</w:t>
            </w:r>
            <w:r>
              <w:rPr>
                <w:color w:val="FFFFFF"/>
                <w:sz w:val="20"/>
              </w:rPr>
              <w:t xml:space="preserve"> – </w:t>
            </w:r>
            <w:r>
              <w:rPr>
                <w:i/>
                <w:iCs/>
                <w:color w:val="FFFFFF"/>
                <w:sz w:val="20"/>
              </w:rPr>
              <w:t>I.B.M.R.</w:t>
              <w:tab/>
              <w:t xml:space="preserve"> </w:t>
            </w:r>
            <w:r>
              <w:rPr>
                <w:i/>
                <w:iCs/>
                <w:color w:val="FFFFFF"/>
                <w:sz w:val="20"/>
                <w:lang w:val="en-GB"/>
              </w:rPr>
              <w:t xml:space="preserve">GIS Macrophytes – </w:t>
            </w:r>
            <w:r>
              <w:rPr>
                <w:rFonts w:cs="Arial" w:ascii="Arial" w:hAnsi="Arial"/>
                <w:i/>
                <w:iCs/>
                <w:color w:val="FFFFFF"/>
                <w:sz w:val="20"/>
                <w:lang w:val="en-GB"/>
              </w:rPr>
              <w:t>v.2.2</w:t>
            </w:r>
          </w:p>
        </w:tc>
      </w:tr>
      <w:tr>
        <w:trPr>
          <w:trHeight w:val="278" w:hRule="atLeast"/>
          <w:cantSplit w:val="true"/>
        </w:trPr>
        <w:tc>
          <w:tcPr>
            <w:tcW w:w="1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FF" w:val="clear"/>
          </w:tcPr>
          <w:p>
            <w:pPr>
              <w:pStyle w:val="Titre"/>
              <w:pBdr>
                <w:top w:val="nil"/>
                <w:left w:val="nil"/>
                <w:bottom w:val="nil"/>
                <w:right w:val="nil"/>
              </w:pBdr>
              <w:tabs>
                <w:tab w:val="clear" w:pos="709"/>
                <w:tab w:val="right" w:pos="11020" w:leader="none"/>
              </w:tabs>
              <w:snapToGrid w:val="false"/>
              <w:rPr/>
            </w:pPr>
            <w:r>
              <w:rPr>
                <w:color w:val="FFFFFF"/>
                <w:sz w:val="28"/>
              </w:rPr>
              <w:t>DONNEES GENERALES STATION</w:t>
            </w:r>
            <w:r>
              <w:rPr>
                <w:b w:val="false"/>
                <w:bCs w:val="false"/>
                <w:i/>
                <w:iCs/>
                <w:color w:val="FFFFFF"/>
                <w:sz w:val="20"/>
              </w:rPr>
              <w:t xml:space="preserve"> </w:t>
              <w:tab/>
              <w:t>conforme norme NFT90-395 oct. 2003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876"/>
        <w:gridCol w:w="4740"/>
        <w:gridCol w:w="1564"/>
        <w:gridCol w:w="2010"/>
      </w:tblGrid>
      <w:tr>
        <w:trPr>
          <w:trHeight w:val="349" w:hRule="atLeast"/>
          <w:cantSplit w:val="true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Subtitle"/>
              <w:snapToGrid w:val="false"/>
              <w:spacing w:before="60" w:after="60"/>
              <w:rPr/>
            </w:pPr>
            <w:r>
              <w:rPr/>
              <w:t>NOM DU COURS D’EAU :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  <w:lang w:val="zxx" w:eastAsia="zxx"/>
              </w:rPr>
            </w:pPr>
            <w:r>
              <w:fldChar w:fldCharType="begin">
                <w:ffData>
                  <w:name w:val="__Fieldmark__64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Toulourenc</w:t>
            </w:r>
            <w:r/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  <w:lang w:val="zxx" w:eastAsia="zxx"/>
              </w:rPr>
            </w:r>
          </w:p>
        </w:tc>
        <w:tc>
          <w:tcPr>
            <w:tcW w:w="15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 :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  <w:lang w:val="zxx" w:eastAsia="zxx"/>
              </w:rPr>
            </w:pPr>
            <w:r>
              <w:fldChar w:fldCharType="begin">
                <w:ffData>
                  <w:name w:val="__Fieldmark__73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28/07/2008</w:t>
            </w:r>
            <w:r/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  <w:lang w:val="zxx" w:eastAsia="zxx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28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Nom station 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  <w:lang w:val="zxx" w:eastAsia="zxx"/>
              </w:rPr>
            </w:pPr>
            <w:r>
              <w:fldChar w:fldCharType="begin">
                <w:ffData>
                  <w:name w:val="__Fieldmark__82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St Léger du Ventoux</w:t>
            </w:r>
            <w:r/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  <w:lang w:val="zxx" w:eastAsia="zxx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station 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  <w:lang w:val="de-DE" w:eastAsia="zxx"/>
              </w:rPr>
            </w:pPr>
            <w:r>
              <w:fldChar w:fldCharType="begin">
                <w:ffData>
                  <w:name w:val="__Fieldmark__91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de-DE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de-DE" w:eastAsia="zxx"/>
              </w:rPr>
            </w:r>
            <w:r>
              <w:rPr>
                <w:sz w:val="20"/>
                <w:b/>
                <w:bCs/>
                <w:lang w:val="de-DE" w:eastAsia="zxx"/>
              </w:rPr>
              <w:fldChar w:fldCharType="separate"/>
            </w:r>
            <w:r>
              <w:rPr>
                <w:b/>
                <w:bCs/>
                <w:sz w:val="20"/>
                <w:lang w:val="de-DE" w:eastAsia="zxx"/>
              </w:rPr>
              <w:t>06710039</w:t>
            </w:r>
            <w:r/>
            <w:r>
              <w:rPr>
                <w:sz w:val="20"/>
                <w:b/>
                <w:bCs/>
                <w:lang w:val="de-DE" w:eastAsia="zxx"/>
              </w:rPr>
              <w:fldChar w:fldCharType="end"/>
            </w:r>
            <w:r>
              <w:rPr>
                <w:b/>
                <w:bCs/>
                <w:sz w:val="20"/>
                <w:lang w:val="de-DE" w:eastAsia="zxx"/>
              </w:rPr>
            </w:r>
          </w:p>
        </w:tc>
      </w:tr>
      <w:tr>
        <w:trPr>
          <w:trHeight w:val="360" w:hRule="atLeast"/>
        </w:trPr>
        <w:tc>
          <w:tcPr>
            <w:tcW w:w="28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Organisme / Opérateur 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/>
            </w:pPr>
            <w:r>
              <w:fldChar w:fldCharType="begin">
                <w:ffData>
                  <w:name w:val="__Fieldmark__102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Lambda 430</w: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</w:rPr>
              <w:t xml:space="preserve"> / </w:t>
            </w:r>
            <w:r>
              <w:fldChar w:fldCharType="begin">
                <w:ffData>
                  <w:name w:val="__Fieldmark__109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Aline Fare, R Michau</w:t>
            </w:r>
            <w:r/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  <w:lang w:val="zxx" w:eastAsia="zxx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Réf. dossier 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sz w:val="20"/>
                <w:lang w:val="zxx" w:eastAsia="zxx"/>
              </w:rPr>
            </w:pPr>
            <w:r>
              <w:fldChar w:fldCharType="begin">
                <w:ffData>
                  <w:name w:val="__Fieldmark__118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     </w:t>
            </w:r>
            <w:r/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  <w:lang w:val="zxx" w:eastAsia="zxx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118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0"/>
        <w:gridCol w:w="1885"/>
        <w:gridCol w:w="1165"/>
        <w:gridCol w:w="910"/>
        <w:gridCol w:w="80"/>
        <w:gridCol w:w="803"/>
        <w:gridCol w:w="3450"/>
      </w:tblGrid>
      <w:tr>
        <w:trPr>
          <w:trHeight w:val="360" w:hRule="atLeast"/>
          <w:cantSplit w:val="true"/>
        </w:trPr>
        <w:tc>
          <w:tcPr>
            <w:tcW w:w="11183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Normal"/>
              <w:snapToGrid w:val="false"/>
              <w:ind w:left="150" w:right="0"/>
              <w:rPr>
                <w:b/>
                <w:bCs/>
              </w:rPr>
            </w:pPr>
            <w:r>
              <w:rPr>
                <w:b/>
                <w:bCs/>
              </w:rPr>
              <w:t>STATION</w:t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Heading1"/>
              <w:keepNext w:val="false"/>
              <w:snapToGrid w:val="false"/>
              <w:spacing w:before="60" w:after="60"/>
              <w:ind w:hanging="0" w:left="0" w:right="57"/>
              <w:jc w:val="right"/>
              <w:rPr/>
            </w:pPr>
            <w:r>
              <w:rPr/>
              <w:t xml:space="preserve">Coordonnées de la limite </w:t>
            </w:r>
          </w:p>
        </w:tc>
        <w:tc>
          <w:tcPr>
            <w:tcW w:w="3050" w:type="dxa"/>
            <w:gridSpan w:val="2"/>
            <w:tcBorders>
              <w:top w:val="single" w:sz="8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prises en rive : </w:t>
            </w:r>
            <w:r>
              <w:fldChar w:fldCharType="begin">
                <w:ffData>
                  <w:name w:val="__Fieldmark__133_646361727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0" w:name="__Fieldmark__133_646361727"/>
            <w:bookmarkStart w:id="1" w:name="__Fieldmark__133_646361727"/>
            <w:bookmarkEnd w:id="1"/>
            <w:r>
              <w:rPr/>
            </w:r>
            <w:r>
              <w:rPr/>
              <w:fldChar w:fldCharType="end"/>
            </w:r>
            <w:r>
              <w:rPr>
                <w:sz w:val="20"/>
                <w:szCs w:val="20"/>
              </w:rPr>
              <w:t xml:space="preserve">    en  </w:t>
            </w:r>
            <w:r>
              <w:fldChar w:fldCharType="begin">
                <w:ffData>
                  <w:name w:val="__Fieldmark__137_646361727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2" w:name="__Fieldmark__137_646361727"/>
            <w:bookmarkStart w:id="3" w:name="__Fieldmark__137_646361727"/>
            <w:bookmarkEnd w:id="3"/>
            <w:r/>
            <w:r>
              <w:rPr/>
              <w:fldChar w:fldCharType="end"/>
            </w:r>
            <w:r>
              <w:rPr/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bottom w:val="dotted" w:sz="4" w:space="0" w:color="000000"/>
            </w:tcBorders>
            <w:vAlign w:val="center"/>
          </w:tcPr>
          <w:p>
            <w:pPr>
              <w:pStyle w:val="Heading3"/>
              <w:snapToGrid w:val="false"/>
              <w:ind w:left="0" w:right="150"/>
              <w:jc w:val="righ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left="150" w:right="0"/>
              <w:rPr/>
            </w:pPr>
            <w:r>
              <w:rPr>
                <w:sz w:val="20"/>
              </w:rPr>
              <w:t>relevé sur</w:t>
            </w:r>
            <w:r>
              <w:rPr>
                <w:sz w:val="20"/>
                <w:szCs w:val="20"/>
              </w:rPr>
              <w:t xml:space="preserve"> :  </w:t>
            </w:r>
            <w:r>
              <w:fldChar w:fldCharType="begin">
                <w:ffData>
                  <w:name w:val="__Fieldmark__149_646361727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4" w:name="__Fieldmark__149_646361727"/>
            <w:bookmarkStart w:id="5" w:name="__Fieldmark__149_646361727"/>
            <w:bookmarkEnd w:id="5"/>
            <w:r>
              <w:rPr/>
            </w:r>
            <w:r>
              <w:rPr/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/>
            </w:pPr>
            <w:r>
              <w:rPr>
                <w:b/>
                <w:bCs/>
                <w:sz w:val="20"/>
                <w:szCs w:val="20"/>
              </w:rPr>
              <w:t xml:space="preserve">Lambert </w:t>
            </w:r>
            <w:r>
              <w:rPr>
                <w:sz w:val="16"/>
                <w:szCs w:val="20"/>
              </w:rPr>
              <w:t>(système français)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8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zone II étendue </w:t>
            </w:r>
            <w:r>
              <w:rPr>
                <w:i/>
                <w:iCs/>
                <w:sz w:val="20"/>
                <w:szCs w:val="20"/>
              </w:rPr>
              <w:t>(en m)</w:t>
            </w:r>
          </w:p>
        </w:tc>
        <w:tc>
          <w:tcPr>
            <w:tcW w:w="6408" w:type="dxa"/>
            <w:gridSpan w:val="5"/>
            <w:tcBorders>
              <w:top w:val="dotted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sz w:val="20"/>
                <w:szCs w:val="20"/>
              </w:rPr>
              <w:t xml:space="preserve">X : </w:t>
            </w:r>
            <w:r>
              <w:fldChar w:fldCharType="begin">
                <w:ffData>
                  <w:name w:val="__Fieldmark__177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     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 xml:space="preserve">                                          Y : </w:t>
            </w:r>
            <w:r>
              <w:fldChar w:fldCharType="begin">
                <w:ffData>
                  <w:name w:val="__Fieldmark__184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     </w:t>
            </w:r>
            <w:r/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/>
            </w:pPr>
            <w:r>
              <w:rPr>
                <w:b/>
                <w:bCs/>
                <w:sz w:val="20"/>
                <w:szCs w:val="20"/>
              </w:rPr>
              <w:t xml:space="preserve">WGS 84 </w:t>
            </w:r>
            <w:r>
              <w:rPr>
                <w:sz w:val="16"/>
                <w:szCs w:val="20"/>
              </w:rPr>
              <w:t>(système international)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8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données GPS </w:t>
            </w:r>
            <w:r>
              <w:rPr>
                <w:i/>
                <w:iCs/>
                <w:sz w:val="20"/>
                <w:szCs w:val="20"/>
              </w:rPr>
              <w:t>(dms)</w:t>
            </w:r>
          </w:p>
        </w:tc>
        <w:tc>
          <w:tcPr>
            <w:tcW w:w="6408" w:type="dxa"/>
            <w:gridSpan w:val="5"/>
            <w:tcBorders>
              <w:top w:val="dotted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sz w:val="20"/>
                <w:szCs w:val="20"/>
              </w:rPr>
              <w:t xml:space="preserve">X : </w:t>
            </w:r>
            <w:r>
              <w:fldChar w:fldCharType="begin">
                <w:ffData>
                  <w:name w:val="__Fieldmark__210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44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>°</w:t>
            </w:r>
            <w:r>
              <w:fldChar w:fldCharType="begin">
                <w:ffData>
                  <w:name w:val="__Fieldmark__217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12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>'</w:t>
            </w:r>
            <w:r>
              <w:fldChar w:fldCharType="begin">
                <w:ffData>
                  <w:name w:val="__Fieldmark__224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33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 xml:space="preserve">"                                         Y : </w:t>
            </w:r>
            <w:r>
              <w:fldChar w:fldCharType="begin">
                <w:ffData>
                  <w:name w:val="__Fieldmark__231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sz w:val="20"/>
                <w:szCs w:val="20"/>
                <w:rFonts w:eastAsia="Arial Unicode MS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</w:rPr>
              <w:t>5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sz w:val="20"/>
                <w:szCs w:val="20"/>
                <w:rFonts w:eastAsia="Arial Unicode MS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>°</w:t>
            </w:r>
            <w:r>
              <w:fldChar w:fldCharType="begin">
                <w:ffData>
                  <w:name w:val="__Fieldmark__238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16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>'</w:t>
            </w:r>
            <w:r>
              <w:fldChar w:fldCharType="begin">
                <w:ffData>
                  <w:name w:val="__Fieldmark__245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45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 xml:space="preserve">"                                         </w:t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Altitude (m)</w:t>
            </w:r>
          </w:p>
        </w:tc>
        <w:tc>
          <w:tcPr>
            <w:tcW w:w="305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>
                <w:sz w:val="20"/>
                <w:lang w:val="zxx" w:eastAsia="zxx"/>
              </w:rPr>
            </w:pPr>
            <w:r>
              <w:fldChar w:fldCharType="begin">
                <w:ffData>
                  <w:name w:val="__Fieldmark__256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    </w:t>
            </w:r>
            <w:r/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  <w:lang w:val="zxx" w:eastAsia="zxx"/>
              </w:rPr>
            </w:r>
          </w:p>
        </w:tc>
        <w:tc>
          <w:tcPr>
            <w:tcW w:w="910" w:type="dxa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Heading4"/>
              <w:snapToGrid w:val="false"/>
              <w:ind w:hanging="0" w:left="0"/>
              <w:rPr>
                <w:sz w:val="20"/>
                <w:lang w:val="zxx" w:eastAsia="zxx"/>
              </w:rPr>
            </w:pPr>
            <w:r>
              <w:rPr>
                <w:sz w:val="20"/>
                <w:lang w:val="zxx" w:eastAsia="zxx"/>
              </w:rPr>
            </w:r>
          </w:p>
        </w:tc>
        <w:tc>
          <w:tcPr>
            <w:tcW w:w="4333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Conditions d’observation</w:t>
            </w:r>
          </w:p>
        </w:tc>
        <w:tc>
          <w:tcPr>
            <w:tcW w:w="4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</w:rPr>
              <w:t xml:space="preserve">hydrologie estimée :  </w:t>
            </w:r>
            <w:r>
              <w:fldChar w:fldCharType="begin">
                <w:ffData>
                  <w:name w:val="__Fieldmark__272_646361727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6" w:name="__Fieldmark__272_646361727"/>
            <w:bookmarkStart w:id="7" w:name="__Fieldmark__272_646361727"/>
            <w:bookmarkEnd w:id="7"/>
            <w:r/>
            <w:r>
              <w:rPr/>
              <w:fldChar w:fldCharType="end"/>
            </w:r>
            <w:r>
              <w:rPr/>
            </w:r>
          </w:p>
          <w:p>
            <w:pPr>
              <w:pStyle w:val="Normal"/>
              <w:rPr/>
            </w:pPr>
            <w:r>
              <w:rPr>
                <w:sz w:val="20"/>
              </w:rPr>
              <w:t xml:space="preserve">météo : </w:t>
            </w:r>
            <w:r>
              <w:fldChar w:fldCharType="begin">
                <w:ffData>
                  <w:name w:val="__Fieldmark__278_646361727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8" w:name="__Fieldmark__278_646361727"/>
            <w:bookmarkStart w:id="9" w:name="__Fieldmark__278_646361727"/>
            <w:bookmarkEnd w:id="9"/>
            <w:r>
              <w:rPr/>
            </w:r>
            <w:r>
              <w:rPr/>
              <w:fldChar w:fldCharType="end"/>
            </w:r>
            <w:r>
              <w:rPr>
                <w:sz w:val="20"/>
              </w:rPr>
              <w:tab/>
            </w:r>
          </w:p>
        </w:tc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</w:rPr>
              <w:t xml:space="preserve">turbidité :  </w:t>
            </w:r>
            <w:r>
              <w:fldChar w:fldCharType="begin">
                <w:ffData>
                  <w:name w:val="__Fieldmark__287_646361727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10" w:name="__Fieldmark__287_646361727"/>
            <w:bookmarkStart w:id="11" w:name="__Fieldmark__287_646361727"/>
            <w:bookmarkEnd w:id="11"/>
            <w:r/>
            <w:r>
              <w:rPr/>
              <w:fldChar w:fldCharType="end"/>
            </w:r>
            <w:r>
              <w:rPr/>
            </w:r>
          </w:p>
          <w:p>
            <w:pPr>
              <w:pStyle w:val="Normal"/>
              <w:rPr/>
            </w:pPr>
            <w:r>
              <w:rPr>
                <w:sz w:val="20"/>
              </w:rPr>
              <w:t xml:space="preserve">fond visible :  </w:t>
            </w:r>
            <w:r>
              <w:fldChar w:fldCharType="begin">
                <w:ffData>
                  <w:name w:val="__Fieldmark__293_646361727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12" w:name="__Fieldmark__293_646361727"/>
            <w:bookmarkStart w:id="13" w:name="__Fieldmark__293_646361727"/>
            <w:bookmarkEnd w:id="13"/>
            <w:r/>
            <w:r>
              <w:rPr/>
              <w:fldChar w:fldCharType="end"/>
            </w:r>
            <w:r>
              <w:rPr/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Longueur, largeur de la station</w:t>
            </w:r>
          </w:p>
        </w:tc>
        <w:tc>
          <w:tcPr>
            <w:tcW w:w="8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</w:rPr>
              <w:t xml:space="preserve">longueur = </w:t>
            </w:r>
            <w:r>
              <w:fldChar w:fldCharType="begin">
                <w:ffData>
                  <w:name w:val="__Fieldmark__306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100</w: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   m                   largeur = </w:t>
            </w:r>
            <w:r>
              <w:fldChar w:fldCharType="begin">
                <w:ffData>
                  <w:name w:val="__Fieldmark__313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5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>,</w:t>
            </w:r>
            <w:r>
              <w:fldChar w:fldCharType="begin">
                <w:ffData>
                  <w:name w:val="__Fieldmark__320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± </w:t>
            </w:r>
            <w:r>
              <w:fldChar w:fldCharType="begin">
                <w:ffData>
                  <w:name w:val="__Fieldmark__327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m</w:t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Lithologie dominante du secteur de b.v. </w:t>
            </w:r>
          </w:p>
        </w:tc>
        <w:tc>
          <w:tcPr>
            <w:tcW w:w="8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>
                <w:sz w:val="20"/>
                <w:lang w:val="zxx" w:eastAsia="zxx"/>
              </w:rPr>
            </w:pPr>
            <w:r>
              <w:fldChar w:fldCharType="begin">
                <w:ffData>
                  <w:name w:val="__Fieldmark__338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     </w:t>
            </w:r>
            <w:r/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  <w:lang w:val="zxx" w:eastAsia="zxx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00"/>
        <w:gridCol w:w="540"/>
        <w:gridCol w:w="1260"/>
        <w:gridCol w:w="360"/>
        <w:gridCol w:w="180"/>
        <w:gridCol w:w="720"/>
        <w:gridCol w:w="540"/>
        <w:gridCol w:w="540"/>
        <w:gridCol w:w="180"/>
        <w:gridCol w:w="180"/>
        <w:gridCol w:w="427"/>
        <w:gridCol w:w="833"/>
        <w:gridCol w:w="540"/>
        <w:gridCol w:w="180"/>
        <w:gridCol w:w="540"/>
        <w:gridCol w:w="720"/>
        <w:gridCol w:w="90"/>
        <w:gridCol w:w="180"/>
        <w:gridCol w:w="180"/>
        <w:gridCol w:w="180"/>
        <w:gridCol w:w="540"/>
        <w:gridCol w:w="480"/>
      </w:tblGrid>
      <w:tr>
        <w:trPr>
          <w:trHeight w:val="360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er"/>
              <w:tabs>
                <w:tab w:val="clear" w:pos="4536"/>
                <w:tab w:val="clear" w:pos="9072"/>
              </w:tabs>
              <w:snapToGrid w:val="false"/>
              <w:ind w:left="110" w:right="0"/>
              <w:rPr>
                <w:b/>
                <w:bCs/>
              </w:rPr>
            </w:pPr>
            <w:r>
              <w:rPr>
                <w:b/>
                <w:bCs/>
              </w:rPr>
              <w:t>FACIES</w:t>
            </w:r>
          </w:p>
        </w:tc>
      </w:tr>
      <w:tr>
        <w:trPr>
          <w:trHeight w:val="360" w:hRule="atLeast"/>
        </w:trPr>
        <w:tc>
          <w:tcPr>
            <w:tcW w:w="2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  <w:t xml:space="preserve">Nombre de faciès retenus  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</w:rPr>
              <w:t xml:space="preserve">  </w:t>
            </w:r>
            <w:r>
              <w:fldChar w:fldCharType="begin">
                <w:ffData>
                  <w:name w:val="__Fieldmark__353_646361727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14" w:name="__Fieldmark__353_646361727"/>
            <w:bookmarkStart w:id="15" w:name="__Fieldmark__353_646361727"/>
            <w:bookmarkEnd w:id="15"/>
            <w:r/>
            <w:r>
              <w:rPr/>
              <w:fldChar w:fldCharType="end"/>
            </w:r>
            <w:r>
              <w:rPr/>
            </w:r>
          </w:p>
        </w:tc>
        <w:tc>
          <w:tcPr>
            <w:tcW w:w="3960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faciès courant</w:t>
            </w:r>
          </w:p>
        </w:tc>
        <w:tc>
          <w:tcPr>
            <w:tcW w:w="3630" w:type="dxa"/>
            <w:gridSpan w:val="10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faciès lent</w:t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ing5"/>
              <w:snapToGrid w:val="false"/>
              <w:ind w:hanging="0" w:left="0"/>
              <w:rPr/>
            </w:pPr>
            <w:r>
              <w:rPr>
                <w:b/>
                <w:bCs/>
              </w:rPr>
              <w:t>Caractéristiques</w:t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i/>
                <w:iCs/>
                <w:sz w:val="18"/>
              </w:rPr>
              <w:t xml:space="preserve">6 classes :      </w:t>
            </w:r>
            <w:r>
              <w:rPr>
                <w:b/>
                <w:bCs/>
                <w:i/>
                <w:iCs/>
                <w:sz w:val="18"/>
              </w:rPr>
              <w:t>0</w:t>
            </w:r>
            <w:r>
              <w:rPr>
                <w:i/>
                <w:iCs/>
                <w:sz w:val="18"/>
              </w:rPr>
              <w:t xml:space="preserve"> : x =absent ;       </w:t>
            </w:r>
            <w:r>
              <w:rPr>
                <w:b/>
                <w:i/>
                <w:iCs/>
                <w:sz w:val="18"/>
              </w:rPr>
              <w:t>1</w:t>
            </w:r>
            <w:r>
              <w:rPr>
                <w:i/>
                <w:iCs/>
                <w:sz w:val="18"/>
              </w:rPr>
              <w:t xml:space="preserve"> : x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 xml:space="preserve">&lt; 1% ;       </w:t>
            </w:r>
            <w:r>
              <w:rPr>
                <w:i/>
                <w:iCs/>
                <w:sz w:val="18"/>
              </w:rPr>
              <w:t xml:space="preserve"> </w:t>
            </w:r>
            <w:r>
              <w:rPr>
                <w:b/>
                <w:i/>
                <w:iCs/>
                <w:sz w:val="18"/>
              </w:rPr>
              <w:t>2</w:t>
            </w:r>
            <w:r>
              <w:rPr>
                <w:i/>
                <w:iCs/>
                <w:sz w:val="18"/>
              </w:rPr>
              <w:t xml:space="preserve"> : 1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>≤ x &lt; 10% ;</w:t>
            </w:r>
            <w:r>
              <w:rPr>
                <w:i/>
                <w:iCs/>
                <w:sz w:val="18"/>
              </w:rPr>
              <w:t xml:space="preserve">        </w:t>
            </w:r>
            <w:r>
              <w:rPr>
                <w:b/>
                <w:i/>
                <w:iCs/>
                <w:sz w:val="18"/>
              </w:rPr>
              <w:t>3</w:t>
            </w:r>
            <w:r>
              <w:rPr>
                <w:i/>
                <w:iCs/>
                <w:sz w:val="18"/>
              </w:rPr>
              <w:t xml:space="preserve"> : 10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 xml:space="preserve">≤ x &lt; 25% ;        </w:t>
            </w:r>
            <w:r>
              <w:rPr>
                <w:b/>
                <w:i/>
                <w:iCs/>
                <w:sz w:val="18"/>
              </w:rPr>
              <w:t>4</w:t>
            </w:r>
            <w:r>
              <w:rPr>
                <w:i/>
                <w:iCs/>
                <w:sz w:val="18"/>
              </w:rPr>
              <w:t xml:space="preserve"> : 25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 xml:space="preserve">≤ x &lt; 75% ;        </w:t>
            </w:r>
            <w:r>
              <w:rPr>
                <w:i/>
                <w:iCs/>
                <w:sz w:val="18"/>
              </w:rPr>
              <w:t xml:space="preserve"> </w:t>
            </w:r>
            <w:r>
              <w:rPr>
                <w:b/>
                <w:i/>
                <w:iCs/>
                <w:sz w:val="18"/>
              </w:rPr>
              <w:t>5</w:t>
            </w:r>
            <w:r>
              <w:rPr>
                <w:i/>
                <w:iCs/>
                <w:sz w:val="18"/>
              </w:rPr>
              <w:t xml:space="preserve"> : x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>≥ 75%</w:t>
            </w:r>
          </w:p>
        </w:tc>
      </w:tr>
      <w:tr>
        <w:trPr>
          <w:trHeight w:val="482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  <w:t>Type de faciès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ind w:left="-70" w:right="-70"/>
              <w:jc w:val="center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23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28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4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33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-70"/>
              <w:rPr>
                <w:sz w:val="18"/>
              </w:rPr>
            </w:pPr>
            <w:r>
              <w:rPr>
                <w:sz w:val="18"/>
              </w:rPr>
              <w:t>chenal lotique</w:t>
            </w:r>
          </w:p>
          <w:p>
            <w:pPr>
              <w:pStyle w:val="Normal"/>
              <w:ind w:left="-70" w:right="0"/>
              <w:rPr>
                <w:sz w:val="18"/>
              </w:rPr>
            </w:pPr>
            <w:r>
              <w:rPr>
                <w:sz w:val="18"/>
              </w:rPr>
              <w:t>radier</w:t>
            </w:r>
          </w:p>
          <w:p>
            <w:pPr>
              <w:pStyle w:val="Normal"/>
              <w:ind w:left="-70" w:right="0"/>
              <w:rPr>
                <w:sz w:val="18"/>
              </w:rPr>
            </w:pPr>
            <w:r>
              <w:rPr>
                <w:sz w:val="18"/>
              </w:rPr>
              <w:t>cascade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-7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46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4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ind w:left="-70" w:right="-7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51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-70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456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 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620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  <w:t>plat courant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rapide</w:t>
            </w:r>
          </w:p>
          <w:p>
            <w:pPr>
              <w:pStyle w:val="Normal"/>
              <w:ind w:left="-70" w:right="0"/>
              <w:rPr/>
            </w:pPr>
            <w:r>
              <w:rPr>
                <w:sz w:val="18"/>
              </w:rPr>
              <w:t>autre : </w:t>
            </w:r>
            <w:r>
              <w:fldChar w:fldCharType="begin">
                <w:ffData>
                  <w:name w:val="__Fieldmark__470_64636172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sz w:val="18"/>
                <w:szCs w:val="20"/>
              </w:rPr>
              <w:t>     </w:t>
            </w:r>
            <w:r/>
            <w:r>
              <w:rPr>
                <w:sz w:val="18"/>
                <w:szCs w:val="20"/>
              </w:rPr>
              <w:fldChar w:fldCharType="end"/>
            </w:r>
            <w:r>
              <w:rPr>
                <w:sz w:val="18"/>
                <w:szCs w:val="20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double" w:sz="2" w:space="0" w:color="000000"/>
            </w:tcBorders>
            <w:vAlign w:val="center"/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76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81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-70"/>
              <w:rPr>
                <w:sz w:val="18"/>
              </w:rPr>
            </w:pPr>
            <w:r>
              <w:rPr>
                <w:sz w:val="18"/>
              </w:rPr>
              <w:t>chenal lentique</w:t>
            </w:r>
          </w:p>
          <w:p>
            <w:pPr>
              <w:pStyle w:val="Normal"/>
              <w:ind w:left="-70" w:right="0"/>
              <w:rPr>
                <w:sz w:val="18"/>
              </w:rPr>
            </w:pPr>
            <w:r>
              <w:rPr>
                <w:sz w:val="18"/>
              </w:rPr>
              <w:t>plat lentique</w:t>
            </w:r>
          </w:p>
        </w:tc>
        <w:tc>
          <w:tcPr>
            <w:tcW w:w="27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92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97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502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380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right="-69"/>
              <w:rPr>
                <w:sz w:val="18"/>
              </w:rPr>
            </w:pPr>
            <w:r>
              <w:rPr>
                <w:sz w:val="18"/>
              </w:rPr>
              <w:t>mouille</w:t>
            </w:r>
          </w:p>
          <w:p>
            <w:pPr>
              <w:pStyle w:val="Normal"/>
              <w:ind w:right="-69"/>
              <w:rPr>
                <w:sz w:val="18"/>
              </w:rPr>
            </w:pPr>
            <w:r>
              <w:rPr>
                <w:sz w:val="18"/>
              </w:rPr>
              <w:t>fosse dissipation</w:t>
            </w:r>
          </w:p>
          <w:p>
            <w:pPr>
              <w:pStyle w:val="Normal"/>
              <w:ind w:left="-70" w:right="-69"/>
              <w:rPr/>
            </w:pPr>
            <w:r>
              <w:rPr>
                <w:sz w:val="18"/>
              </w:rPr>
              <w:t>autre : </w:t>
            </w:r>
            <w:r>
              <w:fldChar w:fldCharType="begin">
                <w:ffData>
                  <w:name w:val="__Fieldmark__516_64636172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18"/>
                <w:szCs w:val="20"/>
                <w:shd w:fill="E0E0E0" w:val="clear"/>
                <w:lang w:val="zxx" w:eastAsia="zxx"/>
              </w:rPr>
            </w:r>
            <w:r>
              <w:rPr>
                <w:sz w:val="18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18"/>
                <w:szCs w:val="20"/>
                <w:shd w:fill="E0E0E0" w:val="clear"/>
                <w:lang w:val="zxx" w:eastAsia="zxx"/>
              </w:rPr>
              <w:t>     </w:t>
            </w:r>
            <w:r/>
            <w:r>
              <w:rPr>
                <w:sz w:val="18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18"/>
                <w:szCs w:val="20"/>
                <w:shd w:fill="E0E0E0" w:val="clear"/>
                <w:lang w:val="zxx" w:eastAsia="zxx"/>
              </w:rPr>
            </w:r>
          </w:p>
        </w:tc>
      </w:tr>
      <w:tr>
        <w:trPr>
          <w:trHeight w:val="184" w:hRule="atLeast"/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gridSpan w:val="3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gridSpan w:val="4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" w:type="dxa"/>
            <w:gridSpan w:val="2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80" w:type="dxa"/>
            <w:gridSpan w:val="4"/>
            <w:vMerge w:val="continue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60" w:hRule="atLeast"/>
          <w:cantSplit w:val="true"/>
        </w:trPr>
        <w:tc>
          <w:tcPr>
            <w:tcW w:w="360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/>
            </w:pPr>
            <w:r>
              <w:rPr>
                <w:sz w:val="20"/>
              </w:rPr>
              <w:t xml:space="preserve">% du faciès dans la station </w:t>
            </w:r>
            <w:r>
              <w:rPr>
                <w:i/>
                <w:iCs/>
                <w:sz w:val="16"/>
              </w:rPr>
              <w:t>(de 1 à 100)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35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100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41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Part émergée</w:t>
            </w:r>
          </w:p>
          <w:p>
            <w:pPr>
              <w:pStyle w:val="Normal"/>
              <w:spacing w:before="60" w:after="0"/>
              <w:rPr>
                <w:sz w:val="20"/>
              </w:rPr>
            </w:pPr>
            <w:r>
              <w:rPr>
                <w:sz w:val="20"/>
              </w:rPr>
              <w:t>du lit mineur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55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61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67" w:hRule="atLeast"/>
          <w:cantSplit w:val="true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Longueur des faciès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m)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577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100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83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67" w:hRule="atLeast"/>
          <w:cantSplit w:val="true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 xml:space="preserve">Largeur des faciès 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m)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597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5</w: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,</w:t>
            </w:r>
            <w:r>
              <w:fldChar w:fldCharType="begin">
                <w:ffData>
                  <w:name w:val="__Fieldmark__604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± </w:t>
            </w:r>
            <w:r>
              <w:fldChar w:fldCharType="begin">
                <w:ffData>
                  <w:name w:val="__Fieldmark__611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m</w:t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621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>,</w:t>
            </w:r>
            <w:r>
              <w:fldChar w:fldCharType="begin">
                <w:ffData>
                  <w:name w:val="__Fieldmark__628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± </w:t>
            </w:r>
            <w:r>
              <w:fldChar w:fldCharType="begin">
                <w:ffData>
                  <w:name w:val="__Fieldmark__635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m</w:t>
            </w:r>
          </w:p>
        </w:tc>
      </w:tr>
      <w:tr>
        <w:trPr>
          <w:trHeight w:val="591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Profondeur (m)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FFFF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left="-68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49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54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5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59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-70"/>
              <w:rPr>
                <w:sz w:val="20"/>
              </w:rPr>
            </w:pPr>
            <w:r>
              <w:rPr>
                <w:sz w:val="20"/>
              </w:rPr>
              <w:t>P &lt; 0,1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0,1 ≤ P &lt; 0, 5 0,5 ≤ P &lt; 1</w:t>
            </w:r>
          </w:p>
        </w:tc>
        <w:tc>
          <w:tcPr>
            <w:tcW w:w="54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right="-70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670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 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  <w:p>
            <w:pPr>
              <w:pStyle w:val="Normal"/>
              <w:ind w:right="-7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75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620" w:type="dxa"/>
            <w:gridSpan w:val="4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1 ≤ P &lt; 2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P ≥ 2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before="60" w:after="0"/>
              <w:ind w:left="-68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86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ind w:left="-68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91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68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96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before="6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P &lt; 0,1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0,1 ≤ P &lt; 0,5</w:t>
            </w:r>
          </w:p>
          <w:p>
            <w:pPr>
              <w:pStyle w:val="Normal"/>
              <w:spacing w:before="6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0,5 ≤ P &lt; 1</w:t>
            </w:r>
          </w:p>
        </w:tc>
        <w:tc>
          <w:tcPr>
            <w:tcW w:w="360" w:type="dxa"/>
            <w:gridSpan w:val="2"/>
            <w:vMerge w:val="restart"/>
            <w:tcBorders>
              <w:bottom w:val="single" w:sz="8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spacing w:before="60" w:after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09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spacing w:before="60" w:after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14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1 ≤ P &lt; 2</w:t>
            </w:r>
          </w:p>
          <w:p>
            <w:pPr>
              <w:pStyle w:val="Normal"/>
              <w:ind w:left="-70" w:right="0"/>
              <w:rPr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P ≥ 2</w:t>
            </w:r>
          </w:p>
        </w:tc>
      </w:tr>
      <w:tr>
        <w:trPr>
          <w:trHeight w:val="289" w:hRule="atLeast"/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000000"/>
              <w:left w:val="single" w:sz="4" w:space="0" w:color="FFFF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right="-70"/>
              <w:jc w:val="center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620" w:type="dxa"/>
            <w:gridSpan w:val="4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0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720" w:type="dxa"/>
            <w:gridSpan w:val="2"/>
            <w:vMerge w:val="continue"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350" w:type="dxa"/>
            <w:gridSpan w:val="3"/>
            <w:vMerge w:val="continue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gridSpan w:val="2"/>
            <w:vMerge w:val="continue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00" w:type="dxa"/>
            <w:gridSpan w:val="3"/>
            <w:vMerge w:val="continue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</w:tcPr>
          <w:p>
            <w:pPr>
              <w:pStyle w:val="Heading6"/>
              <w:snapToGrid w:val="false"/>
              <w:ind w:hanging="0" w:left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Ecoulements</w:t>
            </w:r>
          </w:p>
        </w:tc>
      </w:tr>
      <w:tr>
        <w:trPr>
          <w:trHeight w:val="230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FFFF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Vitesse de courant (m/s)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FFFF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40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45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50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V &lt;  0,05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0,05 ≤ V &lt; 0,2</w:t>
            </w:r>
          </w:p>
          <w:p>
            <w:pPr>
              <w:pStyle w:val="Normal"/>
              <w:spacing w:before="6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0,2 ≤ V &lt; 0,5</w:t>
            </w:r>
          </w:p>
        </w:tc>
        <w:tc>
          <w:tcPr>
            <w:tcW w:w="540" w:type="dxa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63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5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768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 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620" w:type="dxa"/>
            <w:gridSpan w:val="4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0,5 ≤ V &lt; 1</w:t>
            </w:r>
          </w:p>
          <w:p>
            <w:pPr>
              <w:pStyle w:val="Normal"/>
              <w:spacing w:before="6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V ≥ 1</w:t>
            </w:r>
          </w:p>
        </w:tc>
        <w:tc>
          <w:tcPr>
            <w:tcW w:w="540" w:type="dxa"/>
            <w:vMerge w:val="restart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79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84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89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  <w:t>V &lt; 0,05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0,05 ≤ V &lt; 0,2</w:t>
            </w:r>
          </w:p>
          <w:p>
            <w:pPr>
              <w:pStyle w:val="Normal"/>
              <w:spacing w:before="60" w:after="0"/>
              <w:rPr>
                <w:sz w:val="20"/>
              </w:rPr>
            </w:pPr>
            <w:r>
              <w:rPr>
                <w:sz w:val="20"/>
              </w:rPr>
              <w:t>0,2  ≤ V &lt; 0,5</w:t>
            </w:r>
          </w:p>
        </w:tc>
        <w:tc>
          <w:tcPr>
            <w:tcW w:w="270" w:type="dxa"/>
            <w:gridSpan w:val="2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02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07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380" w:type="dxa"/>
            <w:gridSpan w:val="4"/>
            <w:vMerge w:val="restart"/>
            <w:tcBorders>
              <w:top w:val="single" w:sz="4" w:space="0" w:color="FFFF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0,5 ≤ V &lt; 1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V ≥ 1</w:t>
            </w:r>
          </w:p>
        </w:tc>
      </w:tr>
      <w:tr>
        <w:trPr>
          <w:trHeight w:val="290" w:hRule="atLeast"/>
          <w:cantSplit w:val="true"/>
        </w:trPr>
        <w:tc>
          <w:tcPr>
            <w:tcW w:w="1800" w:type="dxa"/>
            <w:vMerge w:val="continue"/>
            <w:tcBorders>
              <w:top w:val="single" w:sz="4" w:space="0" w:color="FFFF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FFFF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gridSpan w:val="4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vMerge w:val="continue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gridSpan w:val="3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gridSpan w:val="2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0" w:type="dxa"/>
            <w:gridSpan w:val="4"/>
            <w:vMerge w:val="continue"/>
            <w:tcBorders>
              <w:top w:val="single" w:sz="4" w:space="0" w:color="FFFF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800" w:type="dxa"/>
            <w:vMerge w:val="continue"/>
            <w:tcBorders>
              <w:top w:val="single" w:sz="4" w:space="0" w:color="FFFF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FFFF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620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540" w:type="dxa"/>
            <w:vMerge w:val="continue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440" w:type="dxa"/>
            <w:gridSpan w:val="3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80" w:type="dxa"/>
            <w:gridSpan w:val="4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</w:tcPr>
          <w:p>
            <w:pPr>
              <w:pStyle w:val="Heading5"/>
              <w:snapToGrid w:val="false"/>
              <w:ind w:hanging="0" w:left="0"/>
              <w:rPr>
                <w:b/>
                <w:bCs/>
              </w:rPr>
            </w:pPr>
            <w:r>
              <w:rPr>
                <w:b/>
                <w:bCs/>
              </w:rPr>
              <w:t>Eclairements</w:t>
            </w:r>
          </w:p>
        </w:tc>
      </w:tr>
      <w:tr>
        <w:trPr>
          <w:trHeight w:val="472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Eclairement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/>
            </w:pPr>
            <w:bookmarkStart w:id="16" w:name="OLE_LINK1"/>
            <w:r>
              <w:rPr>
                <w:i/>
                <w:iCs/>
                <w:sz w:val="16"/>
              </w:rPr>
              <w:t>(en classes</w:t>
            </w:r>
            <w:bookmarkEnd w:id="16"/>
            <w:r>
              <w:rPr>
                <w:i/>
                <w:iCs/>
                <w:sz w:val="16"/>
              </w:rPr>
              <w:t xml:space="preserve"> de recouvrement)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42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47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5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52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très ombragé</w:t>
            </w:r>
          </w:p>
          <w:p>
            <w:pPr>
              <w:pStyle w:val="Normal"/>
              <w:spacing w:before="2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ombragé</w:t>
            </w:r>
          </w:p>
          <w:p>
            <w:pPr>
              <w:pStyle w:val="Normal"/>
              <w:spacing w:before="2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 xml:space="preserve">peu ombragé </w:t>
            </w:r>
          </w:p>
        </w:tc>
        <w:tc>
          <w:tcPr>
            <w:tcW w:w="720" w:type="dxa"/>
            <w:gridSpan w:val="2"/>
            <w:tcBorders>
              <w:top w:val="single" w:sz="4" w:space="0" w:color="FFFF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65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5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70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tcBorders>
              <w:top w:val="single" w:sz="4" w:space="0" w:color="FFFF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éclairé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très éclairé</w:t>
            </w:r>
          </w:p>
        </w:tc>
        <w:tc>
          <w:tcPr>
            <w:tcW w:w="540" w:type="dxa"/>
            <w:vMerge w:val="restart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81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86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91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très ombragé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ombragé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peu ombragé</w:t>
            </w:r>
          </w:p>
        </w:tc>
        <w:tc>
          <w:tcPr>
            <w:tcW w:w="270" w:type="dxa"/>
            <w:gridSpan w:val="2"/>
            <w:tcBorders>
              <w:top w:val="single" w:sz="4" w:space="0" w:color="FFFF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04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09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380" w:type="dxa"/>
            <w:gridSpan w:val="4"/>
            <w:tcBorders>
              <w:top w:val="single" w:sz="4" w:space="0" w:color="FFFF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éclairé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très éclairé</w:t>
            </w:r>
          </w:p>
        </w:tc>
      </w:tr>
      <w:tr>
        <w:trPr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440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540" w:type="dxa"/>
            <w:vMerge w:val="continue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440" w:type="dxa"/>
            <w:gridSpan w:val="3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80" w:type="dxa"/>
            <w:gridSpan w:val="4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75" w:hRule="atLeast"/>
          <w:cantSplit w:val="true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Couverture de l’eau par la ripisylve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FFFF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__Fieldmark__938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5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944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</w:tcPr>
          <w:p>
            <w:pPr>
              <w:pStyle w:val="Heading5"/>
              <w:snapToGrid w:val="false"/>
              <w:ind w:hanging="0" w:left="0"/>
              <w:rPr>
                <w:b/>
                <w:bCs/>
              </w:rPr>
            </w:pPr>
            <w:r>
              <w:rPr>
                <w:b/>
                <w:bCs/>
              </w:rPr>
              <w:t>Substrats</w:t>
            </w:r>
          </w:p>
        </w:tc>
      </w:tr>
      <w:tr>
        <w:trPr>
          <w:trHeight w:val="472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Type de substrat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59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964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2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969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 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</w:t>
            </w:r>
          </w:p>
        </w:tc>
        <w:tc>
          <w:tcPr>
            <w:tcW w:w="540" w:type="dxa"/>
            <w:tcBorders>
              <w:top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82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987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5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  <w:lang w:val="nl-NL"/>
              </w:rPr>
            </w:pPr>
            <w:r>
              <w:rPr>
                <w:b/>
                <w:bCs/>
                <w:sz w:val="20"/>
                <w:lang w:val="nl-NL"/>
              </w:rPr>
              <w:t>Te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Bl</w:t>
            </w:r>
          </w:p>
        </w:tc>
        <w:tc>
          <w:tcPr>
            <w:tcW w:w="427" w:type="dxa"/>
            <w:tcBorders>
              <w:top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98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03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833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  <w:lang w:val="nl-NL"/>
              </w:rPr>
            </w:pPr>
            <w:r>
              <w:rPr>
                <w:b/>
                <w:bCs/>
                <w:sz w:val="20"/>
                <w:lang w:val="nl-NL"/>
              </w:rPr>
              <w:t>Ar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14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19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24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37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42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630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  <w:lang w:val="nl-NL"/>
              </w:rPr>
            </w:pPr>
            <w:r>
              <w:rPr>
                <w:b/>
                <w:bCs/>
                <w:sz w:val="20"/>
                <w:lang w:val="nl-NL"/>
              </w:rPr>
              <w:t>Bl</w:t>
            </w:r>
          </w:p>
        </w:tc>
        <w:tc>
          <w:tcPr>
            <w:tcW w:w="540" w:type="dxa"/>
            <w:tcBorders>
              <w:top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53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58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480" w:type="dxa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</w:p>
        </w:tc>
      </w:tr>
      <w:tr>
        <w:trPr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900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  <w:szCs w:val="20"/>
                <w:shd w:fill="E0E0E0" w:val="clear"/>
              </w:rPr>
            </w:pPr>
            <w:r>
              <w:rPr>
                <w:b/>
                <w:bCs/>
                <w:sz w:val="20"/>
                <w:szCs w:val="20"/>
                <w:shd w:fill="E0E0E0" w:val="clear"/>
              </w:rPr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b/>
                <w:bCs/>
                <w:sz w:val="20"/>
                <w:szCs w:val="20"/>
                <w:shd w:fill="E0E0E0" w:val="clear"/>
              </w:rPr>
            </w:pPr>
            <w:r>
              <w:rPr>
                <w:b/>
                <w:bCs/>
                <w:sz w:val="20"/>
                <w:szCs w:val="20"/>
                <w:shd w:fill="E0E0E0" w:val="clear"/>
              </w:rPr>
            </w:r>
          </w:p>
        </w:tc>
        <w:tc>
          <w:tcPr>
            <w:tcW w:w="833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  <w:szCs w:val="20"/>
                <w:shd w:fill="E0E0E0" w:val="clear"/>
              </w:rPr>
            </w:pPr>
            <w:r>
              <w:rPr>
                <w:b/>
                <w:bCs/>
                <w:sz w:val="20"/>
                <w:szCs w:val="20"/>
                <w:shd w:fill="E0E0E0" w:val="clear"/>
              </w:rPr>
            </w:r>
          </w:p>
        </w:tc>
        <w:tc>
          <w:tcPr>
            <w:tcW w:w="540" w:type="dxa"/>
            <w:vMerge w:val="continue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  <w:shd w:fill="E0E0E0" w:val="clear"/>
              </w:rPr>
            </w:pPr>
            <w:r>
              <w:rPr>
                <w:b/>
                <w:bCs/>
                <w:sz w:val="20"/>
                <w:szCs w:val="20"/>
                <w:shd w:fill="E0E0E0" w:val="clear"/>
              </w:rPr>
            </w:r>
          </w:p>
        </w:tc>
        <w:tc>
          <w:tcPr>
            <w:tcW w:w="720" w:type="dxa"/>
            <w:gridSpan w:val="2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630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480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>
          <w:trHeight w:val="361" w:hRule="atLeast"/>
          <w:cantSplit w:val="true"/>
        </w:trPr>
        <w:tc>
          <w:tcPr>
            <w:tcW w:w="11190" w:type="dxa"/>
            <w:gridSpan w:val="2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99" w:val="clear"/>
          </w:tcPr>
          <w:p>
            <w:pPr>
              <w:pStyle w:val="Normal"/>
              <w:tabs>
                <w:tab w:val="clear" w:pos="709"/>
                <w:tab w:val="left" w:pos="4070" w:leader="none"/>
                <w:tab w:val="left" w:pos="6770" w:leader="none"/>
              </w:tabs>
              <w:snapToGrid w:val="false"/>
              <w:rPr/>
            </w:pPr>
            <w:r>
              <w:rPr>
                <w:b/>
                <w:bCs/>
                <w:sz w:val="22"/>
              </w:rPr>
              <w:t>Va</w:t>
            </w:r>
            <w:r>
              <w:rPr>
                <w:sz w:val="20"/>
              </w:rPr>
              <w:t xml:space="preserve"> : Vases, limons (substrat meuble) ; </w:t>
              <w:tab/>
            </w:r>
            <w:r>
              <w:rPr>
                <w:b/>
                <w:bCs/>
                <w:sz w:val="22"/>
              </w:rPr>
              <w:t>Ca</w:t>
            </w:r>
            <w:r>
              <w:rPr>
                <w:sz w:val="20"/>
              </w:rPr>
              <w:t xml:space="preserve"> : Cailloux, pierres, galets ; </w:t>
              <w:tab/>
            </w:r>
            <w:r>
              <w:rPr>
                <w:b/>
                <w:bCs/>
                <w:sz w:val="22"/>
              </w:rPr>
              <w:t>Sa</w:t>
            </w:r>
            <w:r>
              <w:rPr>
                <w:sz w:val="20"/>
              </w:rPr>
              <w:t xml:space="preserve"> : Sables, graviers (substrat mobile) ; </w:t>
            </w:r>
          </w:p>
          <w:p>
            <w:pPr>
              <w:pStyle w:val="Normal"/>
              <w:tabs>
                <w:tab w:val="clear" w:pos="709"/>
                <w:tab w:val="left" w:pos="4070" w:leader="none"/>
                <w:tab w:val="left" w:pos="6770" w:leader="none"/>
              </w:tabs>
              <w:rPr/>
            </w:pPr>
            <w:r>
              <w:rPr>
                <w:b/>
                <w:bCs/>
                <w:sz w:val="22"/>
              </w:rPr>
              <w:t>Te</w:t>
            </w:r>
            <w:r>
              <w:rPr>
                <w:sz w:val="20"/>
              </w:rPr>
              <w:t xml:space="preserve"> : Terre, argile, marne, tourbe (subs. solide) ; </w:t>
              <w:tab/>
            </w:r>
            <w:r>
              <w:rPr>
                <w:b/>
                <w:bCs/>
                <w:sz w:val="22"/>
              </w:rPr>
              <w:t>Bl</w:t>
            </w:r>
            <w:r>
              <w:rPr>
                <w:sz w:val="20"/>
              </w:rPr>
              <w:t xml:space="preserve"> : Blocs, dalles ; </w:t>
              <w:tab/>
            </w:r>
            <w:r>
              <w:rPr>
                <w:b/>
                <w:bCs/>
                <w:sz w:val="22"/>
              </w:rPr>
              <w:t>De</w:t>
            </w:r>
            <w:r>
              <w:rPr>
                <w:sz w:val="20"/>
              </w:rPr>
              <w:t xml:space="preserve"> : Débris organiques ; </w:t>
              <w:tab/>
            </w:r>
            <w:r>
              <w:rPr>
                <w:b/>
                <w:bCs/>
                <w:sz w:val="22"/>
              </w:rPr>
              <w:t>Ar</w:t>
            </w:r>
            <w:r>
              <w:rPr>
                <w:sz w:val="20"/>
              </w:rPr>
              <w:t> : Artificiel (béton)</w:t>
            </w:r>
          </w:p>
        </w:tc>
      </w:tr>
    </w:tbl>
    <w:p>
      <w:pPr>
        <w:pStyle w:val="Normal"/>
        <w:jc w:val="center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rPr>
          <w:sz w:val="4"/>
        </w:rPr>
      </w:pPr>
      <w:r>
        <w:rPr>
          <w:sz w:val="4"/>
        </w:rPr>
      </w:r>
    </w:p>
    <w:tbl>
      <w:tblPr>
        <w:tblW w:w="1117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170"/>
      </w:tblGrid>
      <w:tr>
        <w:trPr>
          <w:trHeight w:val="279" w:hRule="atLeast"/>
          <w:cantSplit w:val="true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0000FF" w:val="clear"/>
          </w:tcPr>
          <w:p>
            <w:pPr>
              <w:pStyle w:val="Titre"/>
              <w:pBdr>
                <w:top w:val="nil"/>
                <w:left w:val="nil"/>
                <w:bottom w:val="nil"/>
                <w:right w:val="nil"/>
              </w:pBdr>
              <w:tabs>
                <w:tab w:val="clear" w:pos="709"/>
                <w:tab w:val="right" w:pos="11020" w:leader="none"/>
              </w:tabs>
              <w:snapToGrid w:val="false"/>
              <w:jc w:val="both"/>
              <w:rPr/>
            </w:pPr>
            <w:r>
              <w:rPr>
                <w:i/>
                <w:iCs/>
                <w:color w:val="FFFFFF"/>
                <w:sz w:val="20"/>
              </w:rPr>
              <w:t>Indice Biologique Macrophytique en Rivière</w:t>
            </w:r>
            <w:r>
              <w:rPr>
                <w:color w:val="FFFFFF"/>
                <w:sz w:val="20"/>
              </w:rPr>
              <w:t xml:space="preserve"> – </w:t>
            </w:r>
            <w:r>
              <w:rPr>
                <w:i/>
                <w:iCs/>
                <w:color w:val="FFFFFF"/>
                <w:sz w:val="20"/>
              </w:rPr>
              <w:t>I.B.M.R.</w:t>
              <w:tab/>
              <w:t xml:space="preserve"> </w:t>
            </w:r>
            <w:r>
              <w:rPr>
                <w:i/>
                <w:iCs/>
                <w:color w:val="FFFFFF"/>
                <w:sz w:val="20"/>
                <w:lang w:val="en-GB"/>
              </w:rPr>
              <w:t xml:space="preserve">GIS Macrophytes – </w:t>
            </w:r>
            <w:r>
              <w:rPr>
                <w:rFonts w:cs="Arial" w:ascii="Arial" w:hAnsi="Arial"/>
                <w:i/>
                <w:iCs/>
                <w:color w:val="FFFFFF"/>
                <w:sz w:val="20"/>
                <w:lang w:val="en-GB"/>
              </w:rPr>
              <w:t>v.2.2</w:t>
            </w:r>
          </w:p>
        </w:tc>
      </w:tr>
      <w:tr>
        <w:trPr>
          <w:trHeight w:val="278" w:hRule="atLeast"/>
          <w:cantSplit w:val="true"/>
        </w:trPr>
        <w:tc>
          <w:tcPr>
            <w:tcW w:w="1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FF" w:val="clear"/>
          </w:tcPr>
          <w:p>
            <w:pPr>
              <w:pStyle w:val="Titre"/>
              <w:pBdr>
                <w:top w:val="nil"/>
                <w:left w:val="nil"/>
                <w:bottom w:val="nil"/>
                <w:right w:val="nil"/>
              </w:pBdr>
              <w:tabs>
                <w:tab w:val="clear" w:pos="709"/>
                <w:tab w:val="right" w:pos="11020" w:leader="none"/>
              </w:tabs>
              <w:snapToGrid w:val="false"/>
              <w:jc w:val="left"/>
              <w:rPr/>
            </w:pPr>
            <w:r>
              <w:rPr>
                <w:color w:val="FFFFFF"/>
                <w:sz w:val="28"/>
              </w:rPr>
              <w:t>VEGETALISATION</w:t>
            </w:r>
            <w:r>
              <w:rPr>
                <w:b w:val="false"/>
                <w:bCs w:val="false"/>
                <w:i/>
                <w:iCs/>
                <w:color w:val="FFFFFF"/>
                <w:sz w:val="20"/>
              </w:rPr>
              <w:t xml:space="preserve"> </w:t>
              <w:tab/>
              <w:t>conforme norme NFT90-395 oct. 2003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876"/>
        <w:gridCol w:w="4740"/>
        <w:gridCol w:w="1564"/>
        <w:gridCol w:w="2010"/>
      </w:tblGrid>
      <w:tr>
        <w:trPr>
          <w:trHeight w:val="349" w:hRule="atLeast"/>
          <w:cantSplit w:val="true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NOM DU COURS D’EAU :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Texte125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  <w:tc>
          <w:tcPr>
            <w:tcW w:w="15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 :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Texte119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</w:tr>
      <w:tr>
        <w:trPr>
          <w:trHeight w:val="360" w:hRule="atLeast"/>
          <w:cantSplit w:val="true"/>
        </w:trPr>
        <w:tc>
          <w:tcPr>
            <w:tcW w:w="28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Nom station 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Texte4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station 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Texte115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</w:tr>
      <w:tr>
        <w:trPr>
          <w:trHeight w:val="360" w:hRule="atLeast"/>
        </w:trPr>
        <w:tc>
          <w:tcPr>
            <w:tcW w:w="28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Organisme / Opérateur 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/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Texte5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/ </w:t>
            </w: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Texte118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Réf. dossier 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Texte6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420"/>
        <w:gridCol w:w="3960"/>
        <w:gridCol w:w="3810"/>
      </w:tblGrid>
      <w:tr>
        <w:trPr>
          <w:trHeight w:val="357" w:hRule="atLeast"/>
          <w:cantSplit w:val="true"/>
        </w:trPr>
        <w:tc>
          <w:tcPr>
            <w:tcW w:w="342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faciès courant</w:t>
            </w:r>
          </w:p>
        </w:tc>
        <w:tc>
          <w:tcPr>
            <w:tcW w:w="3810" w:type="dxa"/>
            <w:tcBorders>
              <w:top w:val="single" w:sz="8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faciès lent</w:t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</w:tcPr>
          <w:p>
            <w:pPr>
              <w:pStyle w:val="Heading7"/>
              <w:snapToGrid w:val="false"/>
              <w:spacing w:before="60" w:after="0"/>
              <w:ind w:hanging="0" w:left="0"/>
              <w:rPr/>
            </w:pPr>
            <w:r>
              <w:rPr>
                <w:sz w:val="24"/>
              </w:rPr>
              <w:t>Description</w:t>
            </w:r>
            <w:r>
              <w:rPr/>
              <w:t xml:space="preserve"> </w:t>
            </w:r>
            <w:r>
              <w:rPr>
                <w:sz w:val="24"/>
              </w:rPr>
              <w:t>générale</w:t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de surface végétalisée totale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21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bookmarkStart w:id="17" w:name="__Fieldmark__1221_646361727_Copy_1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7"/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230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20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38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245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d’eau libre en surface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56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263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71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278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ing8"/>
              <w:snapToGrid w:val="false"/>
              <w:ind w:hanging="0" w:left="0"/>
              <w:rPr/>
            </w:pPr>
            <w:r>
              <w:rPr>
                <w:sz w:val="24"/>
              </w:rPr>
              <w:t>Composition</w:t>
            </w:r>
            <w:r>
              <w:rPr>
                <w:sz w:val="22"/>
              </w:rPr>
              <w:t xml:space="preserve"> floristique</w:t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de périphyton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96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03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11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18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d’hétérotrophes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29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36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00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8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44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51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d’algues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62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69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15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77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84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de bryophytes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95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02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01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410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17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12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ptéridophytes &amp; lichens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428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35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00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443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50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13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Heading7"/>
              <w:keepNext w:val="false"/>
              <w:snapToGrid w:val="false"/>
              <w:spacing w:before="60" w:after="0"/>
              <w:ind w:hanging="0" w:left="0"/>
              <w:jc w:val="right"/>
              <w:rPr>
                <w:b w:val="false"/>
                <w:bCs w:val="false"/>
                <w:i w:val="false"/>
                <w:i w:val="false"/>
                <w:iCs w:val="false"/>
                <w:sz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</w:rPr>
              <w:t>% de phanérogames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461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68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04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Heading7"/>
              <w:snapToGrid w:val="false"/>
              <w:spacing w:before="0" w:after="0"/>
              <w:ind w:hanging="0" w:left="0"/>
              <w:jc w:val="center"/>
              <w:rPr/>
            </w:pPr>
            <w:r>
              <w:fldChar w:fldCharType="begin">
                <w:ffData>
                  <w:name w:val="__Fieldmark__1476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</w:rPr>
              <w:instrText xml:space="preserve"> FORMTEXT </w:instrTex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</w:rPr>
              <w:fldChar w:fldCharType="separate"/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   </w: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</w:rPr>
              <w:fldChar w:fldCharType="end"/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83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</w:rPr>
              <w:instrText xml:space="preserve"> FORMTEXT </w:instrTex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</w:rPr>
              <w:fldChar w:fldCharType="separate"/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  </w:t>
            </w:r>
            <w:r/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</w:rPr>
              <w:fldChar w:fldCharType="end"/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ing7"/>
              <w:snapToGrid w:val="false"/>
              <w:spacing w:before="0" w:after="0"/>
              <w:ind w:hanging="0" w:left="0"/>
              <w:rPr/>
            </w:pPr>
            <w:r>
              <w:rPr>
                <w:sz w:val="24"/>
              </w:rPr>
              <w:t>Composition</w:t>
            </w:r>
            <w:r>
              <w:rPr/>
              <w:t xml:space="preserve"> </w:t>
            </w:r>
            <w:r>
              <w:rPr>
                <w:sz w:val="24"/>
              </w:rPr>
              <w:t>fonctionnelle</w:t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% d’hydrophytes flottants </w:t>
              <w:br/>
              <w:t>ou à feuilles flottantes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01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08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00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16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23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d’hydrophytes immergés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34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41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16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49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56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d’hélophytes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67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74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04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82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89_6463617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</w:tbl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420"/>
        <w:gridCol w:w="7770"/>
      </w:tblGrid>
      <w:tr>
        <w:trPr>
          <w:trHeight w:val="340" w:hRule="exact"/>
          <w:cantSplit w:val="true"/>
        </w:trPr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CC00" w:val="clear"/>
            <w:vAlign w:val="center"/>
          </w:tcPr>
          <w:p>
            <w:pPr>
              <w:pStyle w:val="Subtitle"/>
              <w:snapToGrid w:val="false"/>
              <w:spacing w:before="0" w:after="0"/>
              <w:ind w:left="0" w:right="57"/>
              <w:jc w:val="left"/>
              <w:rPr/>
            </w:pP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  <w:sz w:val="24"/>
              </w:rPr>
              <w:t>Protocole</w:t>
            </w:r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4"/>
              </w:rPr>
              <w:t>de</w:t>
            </w:r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4"/>
              </w:rPr>
              <w:t>relevé</w:t>
            </w:r>
          </w:p>
        </w:tc>
        <w:tc>
          <w:tcPr>
            <w:tcW w:w="7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right="57"/>
              <w:jc w:val="center"/>
              <w:rPr>
                <w:szCs w:val="20"/>
              </w:rPr>
            </w:pPr>
            <w:r>
              <w:fldChar w:fldCharType="begin">
                <w:ffData>
                  <w:name w:val="__Fieldmark__1611_646361727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18" w:name="__Fieldmark__1611_646361727"/>
            <w:bookmarkStart w:id="19" w:name="__Fieldmark__1611_646361727"/>
            <w:bookmarkEnd w:id="19"/>
            <w:r/>
            <w:r>
              <w:rPr/>
              <w:fldChar w:fldCharType="end"/>
            </w:r>
            <w:r>
              <w:rPr/>
            </w:r>
          </w:p>
        </w:tc>
      </w:tr>
    </w:tbl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190"/>
      </w:tblGrid>
      <w:tr>
        <w:trPr>
          <w:trHeight w:val="357" w:hRule="exact"/>
          <w:cantSplit w:val="true"/>
        </w:trPr>
        <w:tc>
          <w:tcPr>
            <w:tcW w:w="1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er"/>
              <w:tabs>
                <w:tab w:val="clear" w:pos="4536"/>
                <w:tab w:val="clear" w:pos="9072"/>
              </w:tabs>
              <w:snapToGrid w:val="false"/>
              <w:ind w:left="110" w:right="0"/>
              <w:rPr>
                <w:b/>
                <w:bCs/>
              </w:rPr>
            </w:pPr>
            <w:r>
              <w:rPr>
                <w:b/>
                <w:bCs/>
              </w:rPr>
              <w:t>OBSERVATIONS</w:t>
            </w:r>
          </w:p>
        </w:tc>
      </w:tr>
      <w:tr>
        <w:trPr>
          <w:trHeight w:val="5823" w:hRule="exact"/>
          <w:cantSplit w:val="true"/>
        </w:trPr>
        <w:tc>
          <w:tcPr>
            <w:tcW w:w="1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  <w:t>(faucardage, évènements hydrologiques antérieurs, artificialisation du régime, entretien de la végétation, etc.)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  <w:r>
              <mc:AlternateContent>
                <mc:Choice Requires="wps">
                  <w:drawing>
                    <wp:anchor behindDoc="0" distT="0" distB="0" distL="89535" distR="89535" simplePos="0" locked="0" layoutInCell="1" allowOverlap="1" relativeHeight="2">
                      <wp:simplePos x="0" y="0"/>
                      <wp:positionH relativeFrom="margin">
                        <wp:posOffset>73660</wp:posOffset>
                      </wp:positionH>
                      <wp:positionV relativeFrom="paragraph">
                        <wp:posOffset>138430</wp:posOffset>
                      </wp:positionV>
                      <wp:extent cx="6860540" cy="2970530"/>
                      <wp:effectExtent l="0" t="0" r="0" b="0"/>
                      <wp:wrapSquare wrapText="largest"/>
                      <wp:docPr id="1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60540" cy="297053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tbl>
                                  <w:tblPr>
                                    <w:tblW w:w="10805" w:type="dxa"/>
                                    <w:jc w:val="left"/>
                                    <w:tblInd w:w="70" w:type="dxa"/>
                                    <w:tblLayout w:type="fixed"/>
                                    <w:tblCellMar>
                                      <w:top w:w="0" w:type="dxa"/>
                                      <w:left w:w="70" w:type="dxa"/>
                                      <w:bottom w:w="0" w:type="dxa"/>
                                      <w:right w:w="70" w:type="dxa"/>
                                    </w:tblCellMar>
                                  </w:tblPr>
                                  <w:tblGrid>
                                    <w:gridCol w:w="10805"/>
                                  </w:tblGrid>
                                  <w:tr>
                                    <w:trPr>
                                      <w:trHeight w:val="4669" w:hRule="atLeast"/>
                                    </w:trPr>
                                    <w:tc>
                                      <w:tcPr>
                                        <w:tcW w:w="10805" w:type="dxa"/>
                                        <w:tcBorders>
                                          <w:top w:val="single" w:sz="4" w:space="0" w:color="FFFFFF"/>
                                          <w:left w:val="single" w:sz="4" w:space="0" w:color="FFFFFF"/>
                                          <w:bottom w:val="single" w:sz="4" w:space="0" w:color="FFFFFF"/>
                                          <w:right w:val="single" w:sz="4" w:space="0" w:color="FFFFFF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snapToGrid w:val="false"/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</w:pPr>
                                        <w:r>
                                          <w:fldChar w:fldCharType="begin">
                                            <w:ffData>
                                              <w:name w:val="Unnamed"/>
                                              <w:enabled/>
                                              <w:calcOnExit w:val="0"/>
                                              <w:textInput/>
                                            </w:ffData>
                                          </w:fldChar>
                                        </w:r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  <w:instrText xml:space="preserve"> FORMTEXT </w:instrText>
                                        </w:r>
                                        <w:bookmarkStart w:id="20" w:name="__Fieldmark__1628_646361727"/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</w:r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  <w:fldChar w:fldCharType="separate"/>
                                        </w:r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  <w:t>     </w:t>
                                        </w:r>
                                        <w:r/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  <w:fldChar w:fldCharType="end"/>
                                        </w:r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</w:r>
                                        <w:bookmarkEnd w:id="20"/>
                                      </w:p>
                                      <w:p>
                                        <w:pPr>
                                          <w:pStyle w:val="Normal"/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540.2pt;height:233.9pt;mso-wrap-distance-left:7.05pt;mso-wrap-distance-right:7.05pt;mso-wrap-distance-top:0pt;mso-wrap-distance-bottom:0pt;margin-top:10.9pt;mso-position-vertical-relative:text;margin-left:5.8pt;mso-position-horizontal-relative:margin">
                      <v:textbox inset="0.000694444444444445in,0.000694444444444445in,0.000694444444444445in,0.000694444444444445in">
                        <w:txbxContent>
                          <w:tbl>
                            <w:tblPr>
                              <w:tblW w:w="10805" w:type="dxa"/>
                              <w:jc w:val="left"/>
                              <w:tblInd w:w="70" w:type="dxa"/>
                              <w:tblLayout w:type="fixed"/>
                              <w:tblCell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blCellMar>
                            </w:tblPr>
                            <w:tblGrid>
                              <w:gridCol w:w="10805"/>
                            </w:tblGrid>
                            <w:tr>
                              <w:trPr>
                                <w:trHeight w:val="4669" w:hRule="atLeast"/>
                              </w:trPr>
                              <w:tc>
                                <w:tcPr>
                                  <w:tcW w:w="10805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sz w:val="20"/>
                                      <w:lang w:val="zxx" w:eastAsia="zxx"/>
                                    </w:rPr>
                                  </w:pPr>
                                  <w:r>
                                    <w:fldChar w:fldCharType="begin">
                                      <w:ffData>
                                        <w:name w:val="Unnamed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  <w:instrText xml:space="preserve"> FORMTEXT </w:instrText>
                                  </w:r>
                                  <w:bookmarkStart w:id="21" w:name="__Fieldmark__1628_646361727"/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</w:r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  <w:t>     </w:t>
                                  </w:r>
                                  <w:r/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</w:r>
                                  <w:bookmarkEnd w:id="21"/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0"/>
                                      <w:lang w:val="zxx" w:eastAsia="zxx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v:textbox>
                      <w10:wrap type="square" side="largest"/>
                    </v:rect>
                  </w:pict>
                </mc:Fallback>
              </mc:AlternateConten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4"/>
        </w:rPr>
      </w:pPr>
      <w:r>
        <w:rPr>
          <w:sz w:val="4"/>
        </w:rPr>
      </w:r>
    </w:p>
    <w:sectPr>
      <w:footerReference w:type="default" r:id="rId2"/>
      <w:type w:val="nextPage"/>
      <w:pgSz w:w="11906" w:h="16838"/>
      <w:pgMar w:left="397" w:right="397" w:gutter="0" w:header="0" w:top="284" w:footer="387" w:bottom="79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0"/>
    <w:family w:val="auto"/>
    <w:pitch w:val="default"/>
  </w:font>
  <w:font w:name="Palatino Linotyp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8" w:space="1" w:color="0000FF"/>
      </w:pBdr>
      <w:jc w:val="center"/>
      <w:rPr/>
    </w:pPr>
    <w:r>
      <w:rPr>
        <w:rStyle w:val="PageNumber"/>
        <w:rFonts w:cs="Arial" w:ascii="Arial" w:hAnsi="Arial"/>
        <w:i/>
        <w:sz w:val="16"/>
      </w:rPr>
      <w:t>© Christophe Laplace-Treyture, Christian Chauvin &amp; Jacques Haury – GIS Macrophytes des eaux continentales</w:t>
    </w:r>
  </w:p>
  <w:p>
    <w:pPr>
      <w:pStyle w:val="Footer"/>
      <w:tabs>
        <w:tab w:val="clear" w:pos="4536"/>
        <w:tab w:val="clear" w:pos="9072"/>
        <w:tab w:val="right" w:pos="10980" w:leader="none"/>
      </w:tabs>
      <w:rPr/>
    </w:pPr>
    <w:r>
      <w:rPr>
        <w:rStyle w:val="PageNumber"/>
        <w:rFonts w:cs="Arial"/>
        <w:i/>
        <w:sz w:val="16"/>
      </w:rPr>
      <w:fldChar w:fldCharType="begin"/>
    </w:r>
    <w:r>
      <w:rPr>
        <w:rStyle w:val="PageNumber"/>
        <w:sz w:val="16"/>
        <w:i/>
        <w:rFonts w:cs="Arial"/>
      </w:rPr>
      <w:instrText xml:space="preserve"> FILENAME </w:instrText>
    </w:r>
    <w:r>
      <w:rPr>
        <w:rStyle w:val="PageNumber"/>
        <w:sz w:val="16"/>
        <w:i/>
        <w:rFonts w:cs="Arial"/>
      </w:rPr>
      <w:fldChar w:fldCharType="separate"/>
    </w:r>
    <w:r>
      <w:rPr>
        <w:rStyle w:val="PageNumber"/>
        <w:sz w:val="16"/>
        <w:i/>
        <w:rFonts w:cs="Arial"/>
      </w:rPr>
      <w:t>06710039_macrophytes_2008_infos_station.xls</w:t>
    </w:r>
    <w:r>
      <w:rPr>
        <w:rStyle w:val="PageNumber"/>
        <w:sz w:val="16"/>
        <w:i/>
        <w:rFonts w:cs="Arial"/>
      </w:rPr>
      <w:fldChar w:fldCharType="end"/>
    </w:r>
    <w:r>
      <w:rPr>
        <w:rStyle w:val="PageNumber"/>
        <w:rFonts w:eastAsia="Arial" w:cs="Arial" w:ascii="Arial" w:hAnsi="Arial"/>
        <w:i/>
        <w:sz w:val="16"/>
      </w:rPr>
      <w:t xml:space="preserve"> </w:t>
    </w:r>
    <w:r>
      <w:rPr>
        <w:rStyle w:val="PageNumber"/>
        <w:rFonts w:cs="Arial" w:ascii="Arial" w:hAnsi="Arial"/>
        <w:i/>
        <w:sz w:val="16"/>
      </w:rPr>
      <w:t>–</w:t>
    </w:r>
    <w:r>
      <w:rPr>
        <w:rStyle w:val="PageNumber"/>
        <w:rFonts w:eastAsia="Arial" w:cs="Arial" w:ascii="Arial" w:hAnsi="Arial"/>
        <w:i/>
        <w:sz w:val="16"/>
      </w:rPr>
      <w:t xml:space="preserve"> </w:t>
    </w:r>
    <w:r>
      <w:rPr>
        <w:rStyle w:val="PageNumber"/>
        <w:rFonts w:cs="Arial" w:ascii="Arial" w:hAnsi="Arial"/>
        <w:i/>
        <w:sz w:val="16"/>
      </w:rPr>
      <w:t>août 2006</w:t>
    </w:r>
    <w:r>
      <w:rPr>
        <w:rStyle w:val="PageNumber"/>
        <w:i/>
        <w:sz w:val="18"/>
      </w:rPr>
      <w:tab/>
    </w:r>
    <w:r>
      <w:rPr>
        <w:rStyle w:val="PageNumber"/>
        <w:i/>
        <w:iCs/>
        <w:sz w:val="18"/>
      </w:rPr>
      <w:fldChar w:fldCharType="begin"/>
    </w:r>
    <w:r>
      <w:rPr>
        <w:rStyle w:val="PageNumber"/>
        <w:sz w:val="18"/>
        <w:i/>
        <w:iCs/>
      </w:rPr>
      <w:instrText xml:space="preserve"> PAGE </w:instrText>
    </w:r>
    <w:r>
      <w:rPr>
        <w:rStyle w:val="PageNumber"/>
        <w:sz w:val="18"/>
        <w:i/>
        <w:iCs/>
      </w:rPr>
      <w:fldChar w:fldCharType="separate"/>
    </w:r>
    <w:r>
      <w:rPr>
        <w:rStyle w:val="PageNumber"/>
        <w:sz w:val="18"/>
        <w:i/>
        <w:iCs/>
      </w:rPr>
      <w:t>3</w:t>
    </w:r>
    <w:r>
      <w:rPr>
        <w:rStyle w:val="PageNumber"/>
        <w:sz w:val="18"/>
        <w:i/>
        <w:iCs/>
      </w:rPr>
      <w:fldChar w:fldCharType="end"/>
    </w:r>
    <w:r>
      <w:rPr>
        <w:rStyle w:val="PageNumber"/>
        <w:i/>
        <w:iCs/>
        <w:sz w:val="18"/>
      </w:rPr>
      <w:t>/2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pStyle w:val="Heading9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fr-FR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hd w:fill="D9D9D9" w:val="clea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left="255" w:right="0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right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i/>
      <w:iCs/>
      <w:sz w:val="20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pacing w:before="60" w:after="0"/>
      <w:outlineLvl w:val="6"/>
    </w:pPr>
    <w:rPr>
      <w:b/>
      <w:bCs/>
      <w:i/>
      <w:iCs/>
      <w:sz w:val="22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bCs/>
      <w:i/>
      <w:iCs/>
      <w:sz w:val="2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hanging="0" w:left="-84" w:right="0"/>
      <w:outlineLvl w:val="8"/>
    </w:pPr>
    <w:rPr>
      <w:b/>
      <w:bCs/>
      <w:sz w:val="20"/>
    </w:rPr>
  </w:style>
  <w:style w:type="character" w:styleId="Absatz-Standardschriftart">
    <w:name w:val="Absatz-Standardschriftart"/>
    <w:qFormat/>
    <w:rPr/>
  </w:style>
  <w:style w:type="character" w:styleId="Policepardfaut">
    <w:name w:val="Police par défaut"/>
    <w:qFormat/>
    <w:rPr/>
  </w:style>
  <w:style w:type="character" w:styleId="PageNumber">
    <w:name w:val="Page Number"/>
    <w:basedOn w:val="Policepardfau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Liberation Sans;Arial" w:hAnsi="Liberation Sans;Arial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Liberation Sans;Arial" w:hAnsi="Liberation Sans;Arial" w:cs="Mangal"/>
    </w:rPr>
  </w:style>
  <w:style w:type="paragraph" w:styleId="Titre">
    <w:name w:val="Titre"/>
    <w:basedOn w:val="Normal"/>
    <w:next w:val="BodyText"/>
    <w:qFormat/>
    <w:p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jc w:val="center"/>
    </w:pPr>
    <w:rPr>
      <w:b/>
      <w:bCs/>
    </w:rPr>
  </w:style>
  <w:style w:type="paragraph" w:styleId="Lgende">
    <w:name w:val="Légende"/>
    <w:basedOn w:val="Normal"/>
    <w:qFormat/>
    <w:pPr>
      <w:suppressLineNumbers/>
      <w:spacing w:before="120" w:after="120"/>
    </w:pPr>
    <w:rPr>
      <w:rFonts w:ascii="Liberation Sans;Arial" w:hAnsi="Liberation Sans;Arial" w:cs="Mangal"/>
      <w:i/>
      <w:iCs/>
      <w:sz w:val="24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Normalcentr">
    <w:name w:val="Normal centré"/>
    <w:basedOn w:val="Normal"/>
    <w:qFormat/>
    <w:pPr>
      <w:ind w:hanging="0" w:left="113" w:right="113"/>
      <w:jc w:val="center"/>
    </w:pPr>
    <w:rPr>
      <w:b/>
      <w:bCs/>
    </w:rPr>
  </w:style>
  <w:style w:type="paragraph" w:styleId="Subtitle">
    <w:name w:val="Subtitle"/>
    <w:basedOn w:val="Normal"/>
    <w:next w:val="BodyText"/>
    <w:qFormat/>
    <w:pPr>
      <w:spacing w:before="60" w:after="60"/>
      <w:ind w:hanging="0" w:left="-70" w:right="57"/>
      <w:jc w:val="right"/>
    </w:pPr>
    <w:rPr>
      <w:b/>
      <w:bCs/>
      <w:sz w:val="20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Contenuducadre">
    <w:name w:val="Contenu du cadre"/>
    <w:basedOn w:val="BodyText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LibreOffice/24.2.5.2$Linux_X86_64 LibreOffice_project/bffef4ea93e59bebbeaf7f431bb02b1a39ee8a59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2009-03-09T01:27:00Z</dcterms:created>
  <dc:creator>GIS Macrophytes</dc:creator>
  <dc:description/>
  <dc:language>fr-FR</dc:language>
  <cp:lastModifiedBy/>
  <cp:lastPrinted>2009-03-09T00:25:00Z</cp:lastPrinted>
  <dcterms:modified xsi:type="dcterms:W3CDTF">2013-10-24T11:46:22Z</dcterms:modified>
  <cp:revision>3</cp:revision>
  <dc:subject/>
  <dc:title>RELEVE DE TERRAIN IBMR</dc:title>
</cp:coreProperties>
</file>